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Tonbridge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Tonbridge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Tonbridge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Tonbridge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Tonbridge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Tonbridge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Tonbridge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Tonbridge is estimated to be </w:t>
      </w:r>
      <w:r w:rsidRPr="00773DF7">
        <w:rPr>
          <w:rFonts w:ascii="Libre Franklin Light" w:eastAsia="Times New Roman" w:hAnsi="Libre Franklin Light" w:cs="Calibri Light"/>
          <w:b/>
          <w:bCs/>
          <w:color w:val="C45911" w:themeColor="accent2" w:themeShade="BF"/>
        </w:rPr>
        <w:t xml:space="preserve">£980,659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Tonbridge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Tonbridge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Tonbridge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Tonbridge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nb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Tonbridge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nb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Tonbridge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Tonbridge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nb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Tonbridge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Tonbridge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Tonbridge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Tonbridge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Tonbridge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Tonbridge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£980,659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Tonbridge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£15,973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£330,337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£23,664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£6,656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£12,202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£591,827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£980,659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Tonbridge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Tonbridge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Tonbridge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Tonbridge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Tonbridge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Tonbridge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Tonbridge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Tonbridge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Tonbridge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Tonbridge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Tonbridge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Tonbridge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EC91E6B-131F-45D6-915A-A8798DC2F97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